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559B" w14:textId="77777777" w:rsidR="00A42B58" w:rsidRDefault="00C72471" w:rsidP="009C13FF">
      <w:pPr>
        <w:widowControl w:val="0"/>
        <w:ind w:right="-270"/>
        <w:jc w:val="center"/>
        <w:rPr>
          <w:rFonts w:ascii="Monotype Corsiva" w:hAnsi="Monotype Corsiva" w:cstheme="minorHAnsi"/>
          <w:b/>
          <w:sz w:val="52"/>
          <w:szCs w:val="52"/>
          <w:u w:val="single"/>
          <w14:ligatures w14:val="none"/>
        </w:rPr>
      </w:pPr>
      <w:r w:rsidRPr="009C13FF">
        <w:rPr>
          <w:rFonts w:ascii="Monotype Corsiva" w:hAnsi="Monotype Corsiva" w:cstheme="minorHAnsi"/>
          <w:b/>
          <w:sz w:val="52"/>
          <w:szCs w:val="52"/>
          <w:u w:val="single"/>
          <w14:ligatures w14:val="none"/>
        </w:rPr>
        <w:t>Fabulous Sparkling Rosé</w:t>
      </w:r>
    </w:p>
    <w:p w14:paraId="3D466FD2" w14:textId="4BA083D9" w:rsidR="009C13FF" w:rsidRDefault="00617C13" w:rsidP="009C13FF">
      <w:pPr>
        <w:widowControl w:val="0"/>
        <w:ind w:right="-270"/>
        <w:jc w:val="center"/>
        <w:rPr>
          <w:rFonts w:ascii="Century" w:hAnsi="Century" w:cstheme="minorHAnsi"/>
          <w:b/>
          <w:sz w:val="32"/>
          <w:szCs w:val="32"/>
          <w14:ligatures w14:val="none"/>
        </w:rPr>
      </w:pPr>
      <w:r w:rsidRPr="00A42B58">
        <w:rPr>
          <w:rFonts w:ascii="Century" w:hAnsi="Century" w:cstheme="minorHAnsi"/>
          <w:b/>
          <w:sz w:val="32"/>
          <w:szCs w:val="32"/>
          <w14:ligatures w14:val="none"/>
        </w:rPr>
        <w:t>Product Info</w:t>
      </w:r>
    </w:p>
    <w:p w14:paraId="67EF045B" w14:textId="77777777" w:rsidR="00A42B58" w:rsidRPr="00A42B58" w:rsidRDefault="00A42B58" w:rsidP="009C13FF">
      <w:pPr>
        <w:widowControl w:val="0"/>
        <w:ind w:right="-270"/>
        <w:jc w:val="center"/>
        <w:rPr>
          <w:rFonts w:ascii="Century" w:hAnsi="Century" w:cstheme="minorHAnsi"/>
          <w:b/>
          <w:sz w:val="12"/>
          <w:szCs w:val="12"/>
          <w14:ligatures w14:val="none"/>
        </w:rPr>
      </w:pPr>
    </w:p>
    <w:p w14:paraId="4E4AEB37" w14:textId="10244EA4" w:rsidR="00A637B8" w:rsidRDefault="00617C13" w:rsidP="007B7742">
      <w:pPr>
        <w:pStyle w:val="NoSpacing"/>
        <w:spacing w:line="360" w:lineRule="auto"/>
        <w:ind w:left="2880" w:hanging="2880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A637B8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Item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A637B8">
        <w:rPr>
          <w:rFonts w:ascii="Century Gothic" w:hAnsi="Century Gothic" w:cstheme="majorHAnsi"/>
          <w:i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Fabulous Sparkling Ros</w:t>
      </w:r>
      <w:r w:rsidR="00862B78">
        <w:rPr>
          <w:rFonts w:ascii="Century Gothic" w:hAnsi="Century Gothic" w:cstheme="majorHAnsi"/>
          <w:i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é</w:t>
      </w:r>
      <w:r w:rsidR="009C13F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--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r w:rsidR="006E41B8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blended and </w:t>
      </w:r>
      <w:r w:rsidR="0072223F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bottled </w:t>
      </w:r>
      <w:r w:rsidR="00833A28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in </w:t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Napa Valley.  </w:t>
      </w:r>
    </w:p>
    <w:p w14:paraId="553587AB" w14:textId="4DEF9A9D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A637B8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Vintage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Non-v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intage</w:t>
      </w:r>
    </w:p>
    <w:p w14:paraId="01A28C75" w14:textId="77777777" w:rsidR="006E41B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Varietals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Pinot Noir, Chardonnay, </w:t>
      </w:r>
      <w:r w:rsidRPr="00833A28">
        <w:rPr>
          <w:rFonts w:ascii="Century Gothic" w:hAnsi="Century Gothic" w:cstheme="majorHAnsi"/>
          <w:sz w:val="22"/>
          <w:szCs w:val="22"/>
        </w:rPr>
        <w:t xml:space="preserve">Sauvignon Blanc, and Muscat </w:t>
      </w:r>
    </w:p>
    <w:p w14:paraId="6D6BAA57" w14:textId="2A94C2F6" w:rsidR="009B12F4" w:rsidRPr="00833A28" w:rsidRDefault="009B12F4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</w:rPr>
        <w:t>Production</w:t>
      </w:r>
      <w:r>
        <w:rPr>
          <w:rFonts w:ascii="Century Gothic" w:hAnsi="Century Gothic" w:cstheme="majorHAnsi"/>
          <w:sz w:val="22"/>
          <w:szCs w:val="22"/>
        </w:rPr>
        <w:t>:</w:t>
      </w:r>
      <w:r>
        <w:rPr>
          <w:rFonts w:ascii="Century Gothic" w:hAnsi="Century Gothic" w:cstheme="majorHAnsi"/>
          <w:sz w:val="22"/>
          <w:szCs w:val="22"/>
        </w:rPr>
        <w:tab/>
      </w:r>
      <w:r>
        <w:rPr>
          <w:rFonts w:ascii="Century Gothic" w:hAnsi="Century Gothic" w:cstheme="majorHAnsi"/>
          <w:sz w:val="22"/>
          <w:szCs w:val="22"/>
        </w:rPr>
        <w:tab/>
      </w:r>
      <w:r>
        <w:rPr>
          <w:rFonts w:ascii="Century Gothic" w:hAnsi="Century Gothic" w:cstheme="majorHAnsi"/>
          <w:sz w:val="22"/>
          <w:szCs w:val="22"/>
        </w:rPr>
        <w:tab/>
        <w:t>Charmat Method (tank fermentation)</w:t>
      </w:r>
    </w:p>
    <w:p w14:paraId="53F3161B" w14:textId="77777777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Alcohol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11.5%</w:t>
      </w:r>
    </w:p>
    <w:p w14:paraId="2FA3ED17" w14:textId="646E20A2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Total Acidity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0.63g/100ml</w:t>
      </w:r>
    </w:p>
    <w:p w14:paraId="1BCDC2A6" w14:textId="477B68BE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Residual Sugar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1.6g/100ml</w:t>
      </w:r>
    </w:p>
    <w:p w14:paraId="3FB120AA" w14:textId="77777777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Bottle Size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750</w:t>
      </w:r>
      <w:r w:rsidR="00617C13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ml</w:t>
      </w:r>
      <w:r w:rsidR="00617C13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.</w:t>
      </w:r>
    </w:p>
    <w:p w14:paraId="093EE2BE" w14:textId="77777777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Case Count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12 Bottles</w:t>
      </w:r>
    </w:p>
    <w:p w14:paraId="4C8D435A" w14:textId="3A25EF92" w:rsidR="006E41B8" w:rsidRPr="00833A28" w:rsidRDefault="00617C13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Case Dimensions</w:t>
      </w:r>
      <w:r w:rsidR="006E41B8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  <w:t>16” W x 13” H</w:t>
      </w:r>
      <w:r w:rsidR="006E41B8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x 12” D</w:t>
      </w:r>
    </w:p>
    <w:p w14:paraId="625DB39A" w14:textId="77777777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Case Weight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44 lbs.</w:t>
      </w:r>
    </w:p>
    <w:p w14:paraId="3FC007F7" w14:textId="5C649033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Pallet Configuration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617C13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11 cases per layer x 4 </w:t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layers 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= 44 cases</w:t>
      </w:r>
    </w:p>
    <w:p w14:paraId="44FE7395" w14:textId="18FCDE67" w:rsidR="006E41B8" w:rsidRPr="00833A28" w:rsidRDefault="006E41B8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Pallet Weight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1936 lbs.</w:t>
      </w:r>
      <w:r w:rsidR="00A637B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(without pallet)</w:t>
      </w:r>
    </w:p>
    <w:p w14:paraId="70A507B3" w14:textId="6676AAA9" w:rsidR="00820EB6" w:rsidRPr="00833A28" w:rsidRDefault="00820EB6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Bottle UPC</w:t>
      </w:r>
      <w:r w:rsidR="009B12F4"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#</w:t>
      </w:r>
      <w:r w:rsidR="00390859"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:</w:t>
      </w:r>
      <w:r w:rsidR="00C72471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390859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9B12F4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A637B8">
        <w:rPr>
          <w:rFonts w:ascii="Century Gothic" w:hAnsi="Century Gothic" w:cstheme="majorHAnsi"/>
          <w:sz w:val="2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6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82500 99992 </w:t>
      </w:r>
      <w:r w:rsidRPr="00A637B8">
        <w:rPr>
          <w:rFonts w:ascii="Century Gothic" w:hAnsi="Century Gothic" w:cstheme="majorHAnsi"/>
          <w:sz w:val="2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5</w:t>
      </w:r>
    </w:p>
    <w:p w14:paraId="5DFF6442" w14:textId="47DC0EFC" w:rsidR="006E41B8" w:rsidRPr="00833A28" w:rsidRDefault="009B12F4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Case Price:</w:t>
      </w:r>
      <w:r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9C13F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$1</w:t>
      </w:r>
      <w:r w:rsidR="00630D1E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1</w:t>
      </w:r>
      <w:r w:rsidR="009C13F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0</w:t>
      </w:r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.00 </w:t>
      </w:r>
      <w:r w:rsidR="009C13F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(F.O.B. Napa, CA )</w:t>
      </w:r>
      <w:r w:rsidR="00630D1E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$12 deal back for BTG placement</w:t>
      </w:r>
    </w:p>
    <w:p w14:paraId="07F4D75F" w14:textId="5AFCBCF1" w:rsidR="009B12F4" w:rsidRPr="009B12F4" w:rsidRDefault="009B12F4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Ordering Procedure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  <w:t xml:space="preserve">Email purchase orders to </w:t>
      </w:r>
      <w:hyperlink r:id="rId4" w:history="1">
        <w:r w:rsidR="002D56BF" w:rsidRPr="009E5E98">
          <w:rPr>
            <w:rStyle w:val="Hyperlink"/>
            <w:rFonts w:ascii="Century Gothic" w:hAnsi="Century Gothic" w:cstheme="majorHAnsi"/>
            <w:sz w:val="22"/>
            <w:szCs w:val="22"/>
            <w14:shadow w14:blurRad="38100" w14:dist="19050" w14:dir="2700000" w14:sx="100000" w14:sy="100000" w14:kx="0" w14:ky="0" w14:algn="tl">
              <w14:srgbClr w14:val="000000">
                <w14:alpha w14:val="61000"/>
              </w14:srgbClr>
            </w14:shadow>
          </w:rPr>
          <w:t>Dana@fabulouswineandspirits.com</w:t>
        </w:r>
      </w:hyperlink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</w:p>
    <w:p w14:paraId="29B61723" w14:textId="43B33ABE" w:rsidR="00820EB6" w:rsidRPr="00833A28" w:rsidRDefault="00820EB6" w:rsidP="007B7742">
      <w:pPr>
        <w:pStyle w:val="NoSpacing"/>
        <w:spacing w:after="120" w:line="276" w:lineRule="auto"/>
        <w:ind w:right="-180"/>
        <w:rPr>
          <w:rFonts w:ascii="Century Gothic" w:hAnsi="Century Gothic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Pick-up Procedure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Email </w:t>
      </w:r>
      <w:r w:rsidR="00AD4DE0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Rosa at </w:t>
      </w:r>
      <w:hyperlink r:id="rId5" w:history="1">
        <w:r w:rsidR="00AD4DE0" w:rsidRPr="000A4658">
          <w:rPr>
            <w:rStyle w:val="Hyperlink"/>
            <w:rFonts w:ascii="Century Gothic" w:hAnsi="Century Gothic" w:cstheme="majorHAnsi"/>
            <w:sz w:val="22"/>
            <w:szCs w:val="22"/>
            <w14:shadow w14:blurRad="38100" w14:dist="19050" w14:dir="2700000" w14:sx="100000" w14:sy="100000" w14:kx="0" w14:ky="0" w14:algn="tl">
              <w14:srgbClr w14:val="000000">
                <w14:alpha w14:val="61000"/>
              </w14:srgbClr>
            </w14:shadow>
            <w14:ligatures w14:val="none"/>
          </w:rPr>
          <w:t>orders@eaglerockshipping.com</w:t>
        </w:r>
      </w:hyperlink>
      <w:r w:rsidR="009B12F4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617C13" w:rsidRPr="00833A28">
        <w:rPr>
          <w:rStyle w:val="Hyperlink"/>
          <w:rFonts w:ascii="Century Gothic" w:hAnsi="Century Gothic" w:cstheme="majorHAnsi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to arrange pick-up. </w:t>
      </w:r>
    </w:p>
    <w:p w14:paraId="49A2676A" w14:textId="77777777" w:rsidR="006E41B8" w:rsidRPr="00833A28" w:rsidRDefault="00820EB6" w:rsidP="007B7742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Pick-up Address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6E41B8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Eagle Rock 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Fulfillment</w:t>
      </w:r>
    </w:p>
    <w:p w14:paraId="76663535" w14:textId="77777777" w:rsidR="00820EB6" w:rsidRPr="00833A28" w:rsidRDefault="00820EB6" w:rsidP="007B7742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  <w:t xml:space="preserve">  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551 Technology Way</w:t>
      </w:r>
    </w:p>
    <w:p w14:paraId="3E391BD4" w14:textId="648B3192" w:rsidR="005C66E7" w:rsidRPr="00833A28" w:rsidRDefault="00820EB6" w:rsidP="007B7742">
      <w:pPr>
        <w:pStyle w:val="NoSpacing"/>
        <w:spacing w:after="120"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  <w:t xml:space="preserve">  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Napa, CA </w:t>
      </w:r>
      <w:r w:rsidR="00617C13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proofErr w:type="gramStart"/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94558</w:t>
      </w:r>
      <w:r w:rsidR="005C66E7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 (</w:t>
      </w:r>
      <w:proofErr w:type="gramEnd"/>
      <w:r w:rsidR="005C66E7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707) 252-3364</w:t>
      </w:r>
    </w:p>
    <w:p w14:paraId="005FAC9B" w14:textId="77777777" w:rsidR="006E41B8" w:rsidRPr="00833A28" w:rsidRDefault="00820EB6" w:rsidP="007B7742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Payment Terms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Net 30 days – payable to:</w:t>
      </w:r>
    </w:p>
    <w:p w14:paraId="716D5DB8" w14:textId="77777777" w:rsidR="00820EB6" w:rsidRPr="00833A28" w:rsidRDefault="00820EB6" w:rsidP="007B7742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FAB Beverages, Inc.</w:t>
      </w:r>
    </w:p>
    <w:p w14:paraId="3BCA9224" w14:textId="0D7D2C03" w:rsidR="009B12F4" w:rsidRDefault="00820EB6" w:rsidP="003D5CEF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3D5CE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611 Boardwalk Ave</w:t>
      </w:r>
    </w:p>
    <w:p w14:paraId="160E29C3" w14:textId="711F33B8" w:rsidR="003D5CEF" w:rsidRPr="00833A28" w:rsidRDefault="003D5CEF" w:rsidP="003D5CEF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  <w:t>Southlake, TX 76092</w:t>
      </w:r>
      <w:bookmarkStart w:id="0" w:name="_GoBack"/>
      <w:bookmarkEnd w:id="0"/>
    </w:p>
    <w:p w14:paraId="13CCAAEC" w14:textId="77777777" w:rsidR="006E41B8" w:rsidRPr="009B12F4" w:rsidRDefault="006E41B8" w:rsidP="007B7742">
      <w:pPr>
        <w:pStyle w:val="NoSpacing"/>
        <w:spacing w:line="276" w:lineRule="auto"/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 </w:t>
      </w:r>
    </w:p>
    <w:p w14:paraId="2DC5ED49" w14:textId="0F74B89B" w:rsidR="00A25D5D" w:rsidRPr="00833A28" w:rsidRDefault="006E41B8" w:rsidP="007B7742">
      <w:pPr>
        <w:pStyle w:val="NoSpacing"/>
        <w:spacing w:line="276" w:lineRule="auto"/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</w:pPr>
      <w:r w:rsidRPr="009B12F4">
        <w:rPr>
          <w:rFonts w:ascii="Century Gothic" w:hAnsi="Century Gothic" w:cstheme="majorHAnsi"/>
          <w:b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Sales Contact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</w:t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="00A25D5D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ab/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Dan</w:t>
      </w:r>
      <w:r w:rsidR="002D56B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a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  <w:r w:rsidR="002D56B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Rivera</w:t>
      </w:r>
      <w:r w:rsidR="00617C13"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:  </w:t>
      </w:r>
      <w:r w:rsidR="002D56B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707.738.4267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 </w:t>
      </w:r>
    </w:p>
    <w:p w14:paraId="5E183239" w14:textId="1FF8DB39" w:rsidR="00091D0E" w:rsidRPr="00833A28" w:rsidRDefault="006E41B8" w:rsidP="008477D2">
      <w:pPr>
        <w:pStyle w:val="NoSpacing"/>
        <w:spacing w:line="276" w:lineRule="auto"/>
        <w:ind w:left="2160" w:firstLine="720"/>
        <w:rPr>
          <w:rFonts w:ascii="Century Gothic" w:hAnsi="Century Gothic" w:cstheme="majorHAnsi"/>
          <w:sz w:val="22"/>
          <w:szCs w:val="22"/>
        </w:rPr>
      </w:pP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dan</w:t>
      </w:r>
      <w:r w:rsidR="002D56B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a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@fab</w:t>
      </w:r>
      <w:r w:rsidR="002D56BF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ulouswineandspirits</w:t>
      </w:r>
      <w:r w:rsidRPr="00833A28">
        <w:rPr>
          <w:rFonts w:ascii="Century Gothic" w:hAnsi="Century Gothic" w:cstheme="majorHAnsi"/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>.com </w:t>
      </w:r>
      <w:r w:rsidRPr="00833A28">
        <w:rPr>
          <w:rFonts w:ascii="Century Gothic" w:hAnsi="Century Gothic" w:cstheme="majorHAnsi"/>
          <w:sz w:val="22"/>
          <w:szCs w:val="22"/>
        </w:rPr>
        <w:t> </w:t>
      </w:r>
    </w:p>
    <w:sectPr w:rsidR="00091D0E" w:rsidRPr="00833A28" w:rsidSect="00A42B58">
      <w:pgSz w:w="12240" w:h="15840"/>
      <w:pgMar w:top="1152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96"/>
    <w:rsid w:val="00091D0E"/>
    <w:rsid w:val="002A6C8B"/>
    <w:rsid w:val="002D56BF"/>
    <w:rsid w:val="00390859"/>
    <w:rsid w:val="003D1C96"/>
    <w:rsid w:val="003D5CEF"/>
    <w:rsid w:val="005236C7"/>
    <w:rsid w:val="005C66E7"/>
    <w:rsid w:val="00617C13"/>
    <w:rsid w:val="00630D1E"/>
    <w:rsid w:val="006E41B8"/>
    <w:rsid w:val="0072223F"/>
    <w:rsid w:val="007B7742"/>
    <w:rsid w:val="00820EB6"/>
    <w:rsid w:val="00833A28"/>
    <w:rsid w:val="008477D2"/>
    <w:rsid w:val="00862B78"/>
    <w:rsid w:val="009B12F4"/>
    <w:rsid w:val="009C13FF"/>
    <w:rsid w:val="00A25D5D"/>
    <w:rsid w:val="00A42B58"/>
    <w:rsid w:val="00A637B8"/>
    <w:rsid w:val="00A97F80"/>
    <w:rsid w:val="00AD4DE0"/>
    <w:rsid w:val="00B21B85"/>
    <w:rsid w:val="00B321AF"/>
    <w:rsid w:val="00C72471"/>
    <w:rsid w:val="00D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53C32"/>
  <w15:docId w15:val="{552934B1-A278-47DC-9D2E-9EC8A5A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96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1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E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72471"/>
    <w:pPr>
      <w:spacing w:after="0" w:line="240" w:lineRule="auto"/>
    </w:pPr>
    <w:rPr>
      <w:rFonts w:ascii="Corbel" w:eastAsia="Times New Roman" w:hAnsi="Corbel" w:cs="Times New Roman"/>
      <w:color w:val="000000"/>
      <w:kern w:val="28"/>
      <w:sz w:val="15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617C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D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eaglerockshipping.com" TargetMode="External"/><Relationship Id="rId4" Type="http://schemas.openxmlformats.org/officeDocument/2006/relationships/hyperlink" Target="mailto:Dana@fabulouswineandspir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Rivera</cp:lastModifiedBy>
  <cp:revision>10</cp:revision>
  <cp:lastPrinted>2017-09-21T17:20:00Z</cp:lastPrinted>
  <dcterms:created xsi:type="dcterms:W3CDTF">2017-09-22T01:20:00Z</dcterms:created>
  <dcterms:modified xsi:type="dcterms:W3CDTF">2018-05-14T21:12:00Z</dcterms:modified>
</cp:coreProperties>
</file>